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2010/94 vom 14. April 2010</w:t>
      </w:r>
    </w:p>
    <w:p>
      <w:r>
        <w:t>Sg Versicherungsgericht, 2010-04-14, DE</w:t>
      </w:r>
    </w:p>
    <w:p>
      <w:r>
        <w:rPr>
          <w:b/>
        </w:rPr>
        <w:t xml:space="preserve">Quelle: </w:t>
      </w:r>
      <w:r>
        <w:t>https://mcp.opencaselaw.ch/entscheid/sg_publikationen_AVI 2010_94</w:t>
      </w:r>
    </w:p>
    <w:p>
      <w:r>
        <w:t>FR: SG_VERSICHERUNGSGERICHT AVI 2010/94 du 14 avril 2010</w:t>
      </w:r>
    </w:p>
    <w:p>
      <w:r>
        <w:t>IT: SG_VERSICHERUNGSGERICHT AVI 2010/94 del 14 aprile 2010</w:t>
      </w:r>
    </w:p>
    <w:p>
      <w:pPr>
        <w:pStyle w:val="Heading2"/>
      </w:pPr>
      <w:r>
        <w:t>Regeste</w:t>
      </w:r>
    </w:p>
    <w:p>
      <w:r>
        <w:t>Art. 51 Abs. 2 AVIG. Insolvenzentschädigung. Auf Grund der Neuregelung des GmbH-Rechts haben die Geschäftsführenden einer GmbH - wie die Verwaltungsräte einer AG - ex lege eine arbeitgeberähnliche Stellung. Es braucht somit nicht im Einzelfall geprüft zu werden, ob dies zutrifft. Vorliegend besteht zudem auch für die Zeit nach der Übertragung der GmbH und der Geschäftsführung auf einen Dritten kein Anspruch auf Insolvenzentschädigung, da die Insolvenz der Gesellschaft bereits zum Zeitpunkt bestanden hat, als der Beschwerdeführer noch Geschäftsführer war (Entscheid des Versicherungsgerichts des Kantons St. Gallen vom 31. Oktober 2011, AVI 2010/94) Präsidentin Lisbeth Mattle Frei, Versicherungsrichterin Miriam Lendfers, a.o. Versicherungsrichter Christian Zingg; Gerichtsschreiber Jürg Schutzbach Entscheid vom 31. Oktober 2011 in Sachen A.___, Beschwerdeführer, vertreten durch Rechtsanwalt lic. iur. Urs Schuppisser, Aschwanden Peter &amp; Partner, Limmatquai 1, Postfach 160, 8024 Zürich, gegen Kantonale Arbeitslosenkasse, Davidstrasse 21, 9001 St. Gallen, Beschwerdegegnerin, betreffend Insolvenzentschädigung (Schadenminderungspflicht, arbeitgeberähnliche Stellung) Sachverhalt:</w:t>
      </w:r>
    </w:p>
    <w:p>
      <w:pPr>
        <w:pStyle w:val="Heading2"/>
      </w:pPr>
      <w:r>
        <w:t>Erwägungen</w:t>
      </w:r>
    </w:p>
    <w:p>
      <w:r>
        <w:rPr>
          <w:b/>
        </w:rPr>
        <w:t>E. 1</w:t>
      </w:r>
    </w:p>
    <w:p>
      <w:r>
        <w:t>1.1  Beitragspflichtige Arbeitnehmende von Arbeitgebern, die in der Schweiz der Zwangsvollstreckung unterliegen oder in der Schweiz Arbeitnehmer beschäftigen, haben unter anderem Anspruch auf Insolvenzentschädigung, wenn gegen ihren Arbeitgeber der Konkurs eröffnet wird und ihnen in diesem Zeitpunkt Lohnforderungen zustehen (Art. 51 Abs. 1 lit. a des Bundesgesetz über die obligatorische Arbeitslosenversicherung und die Insolvenzentschädigung [AVIG; SR 837.0]). Gemäss ständiger Praxis des Eidgenössischen Versicherungsgerichtes (EVG; seit 1. Januar 2007: Sozialrechtliche Abteilungen des Bundesgerichts) erstreckt sich der Schutzzweck der Insolvenzentschädigung auf die tatsächlich geleistete, aber nicht entlöhnte Arbeit (BGE 125 V 494 E. 3b), wobei dem Tatbestand der Lohnansprüche für geleistete Arbeit im Sinne von Art. 51 ff. AVIG diejenigen Fälle gleichgestellt sind, in denen der Arbeitnehmer nur wegen Annahmeverzugs des Arbeitgebers im Sinne von Art. 324 Abs. 1 OR keine Arbeit mehr leisten konnte (siehe etwa Urteil des EVG vom 15. April 2005 i/S. S. [C 218/04] E. 3 mit Hinweisen). Ist der Arbeitnehmer jedoch während der Kündigungsfrist freigestellt und kann sich somit der Arbeitsvermittlung zur Verfügung stellen und die Kontrollvorschriften erfüllen - d.h. ist er vermittlungsfähig -, so fällt aus Sicht der Arbeitslosenversicherung als Leistungsbereich die Arbeitslosenentschädigung und nicht die Insolvenzentschädigung in Betracht (vgl. BGE 132 V 85 E. 3.2 mit Hinweisen). 1.2  Keinen Anspruch auf Insolvenzentschädigung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(Art. 51 Abs. 2 AVIG). Laut Botschaft des Bundesrates zur zweiten Teilrevision des Arbeitslosenversicherungsgesetzes vom 29. November 1993 betrifft Art. 51 Abs. 2 AVIG Personen, die auf Grund ihrer Stellung innerhalb der Gesellschaft im Gegensatz zu gewöhnlichen Arbeitnehmenden Einfluss auf Geschäftsgang und Firmenpolitik sowie Einsicht in die Bücher haben und daher von akuter Insolvenz des Arbeitgebers nicht überrascht werden, weshalb sie keines besonderen Schutzes bedürfen (BBl 1994 l 361 f.). Zwar können Angestellte in leitenden Funktionen nicht allein deswegen als nicht anspruchsberechtigt qualifiziert werden, weil sie für einen Betrieb zeichnungsberechtigt und im Handelsregister eingetragen sind (BGE 122 V 272 f. E. 3 mit Hinweis auf BGE 120 V 526). Vielmehr muss jeweils geprüft werden, welche Entscheidungsbefugnisse ihnen auf Grund der internen betrieblichen Struktur zukommen. Hiervon ausgenommen hat das Eidgenössische Versicherungsgericht einzig die mitarbeitenden Verwaltungsräte, da diese unmittelbar von Gesetzes wegen über eine massgebliche Entscheidungsbefugnis im Sinne von Art. 31 Abs. 3 lit. c AVIG verfügen (BGE 123 V 238 E. 7a; BGE 122 V 272 E. 3 mit Hinweisen). Gleich zu behandeln sind die Geschäftsführenden einer GmbH, wurde doch die Regelung der unübertragbaren und unentziehbaren Aufgaben des Verwaltungsrats einer Aktiengesellschaft (Art. 716a OR) in der per 1. Januar 2008 in Kraft getretenen - und grundsätzlich sofort auf bestehende Gesellschaften anwendbaren (Art. 1 Abs. 2 der Übergangsbestimmungen der Änderung vom 16. Dezember 2005 [vgl. P. Gauch/H. Stöckli, ZGB/OR, 48. Aufl., S. 444]) - Revision des GmbH-Rechts praktisch wörtlich für die unübertragbaren und unentziehbaren Aufgaben der Geschäftsführung einer GmbH übernommen (Art. 810 OR). Arbeitnehmende, die über eine massgebliche Entscheidungsbefugnis verfügen, können unter anderem auch dann keine Insolvenzentschädigung beanspruchen, wenn die fehlerhaften Tatbestände, welche die Insolvenz der Gesellschaft herbeiführten, während der Zeit gesetzt wurden, als sie ihre arbeitgeberähnliche Stellung noch tatsächlich innehatten (Urteil des Eidgenössischen Versicherungsgerichts vom 6. August 2001 [C 41/00], E. 1 in fine; BGE 126 V 136 E. 5; SVR 1998 ALV Nr. 2 S. 5 E. 2).</w:t>
      </w:r>
    </w:p>
    <w:p>
      <w:r>
        <w:rPr>
          <w:b/>
        </w:rPr>
        <w:t>E. 2</w:t>
      </w:r>
    </w:p>
    <w:p>
      <w:r>
        <w:t>2.1  Die Beschwerdegegnerin begründet ihre ablehnende Haltung damit, dass der Beschwerdeführer seiner Schadenminderungspflicht nicht genügend nachgekommen sei. So hätte er sich nicht mit der Ausstellung einer Schuldanerkennung begnügen und auf die Durchführung des Konkursverfahrens warten dürfen. Vielmehr hätte er schon früher gegenüber der Arbeitgeberin in eindeutiger und unmissverständlicher Weise seine Lohnforderung mitteilen müssen. Wieweit der Beschwerdeführer seine Schadenminderungspflicht verletzt hat, kann vorliegend offen bleiben, da der Beschwerdeführer aus einem anderen Grund keinen Anspruch auf Insolvenzentschädigung hat, wie nach-stehend zu zeigen sein wird. 2.2  Der Beschwerdeführer war vom 5. Mai 2006 bis zum 23. April 2009 als einziger Gesellschafter und Geschäftsführer der B.___GmbH im Handelsregister eingetragen (vgl. Online-Handelsregisterauszüge). Damit kam ihm (bis Dezember 2007 als geschäftsführendem Gesellschafter praxisgemäss, ab Januar 2008) von Gesetzes wegen eine arbeitgeberähnliche Stellung zu, ohne dass diese im Einzelfall zu prüfen wäre (vgl. E. 1.2). Nachdem der Beschwerdeführer die Stammanteile an der GmbH und die Geschäftsführung am 23. April 2009 auf C.___ übertragen hat (vgl. Online-Handelsregisterauszug), ist er bis zu diesem Datum von vornherein vom Anspruch auf Insolvenzentschädigung ausgeschlossen. Für die Zeit vom 24. April 2009 bis zur Auflösung des Arbeitsverhältnisses per 30. Juni 2009 sind auf Grund der (dünnen) Aktenlage - es fehlen etwa die von der Beschwerdegegnerin einverlangte Arbeitgeberbestätigung ab 1. April 2009 oder die Vertragsänderung, woraus sich ein höherer als der ursprünglich vereinbarte Lohn von Fr. 9'000.-- ergibt (vgl. act. G 5.1/3 und 5.1/4) - verschiedene Varianten denkbar, die jedoch allesamt zum gleichen Ergebnis, nämlich einer Verneinung des Anspruchs auf Insolvenzentschädigung, führen. Weitere Sachverhaltsabklärungen können daher unterbleiben. Hätte der Beschwerdeführer bis zum Vertragsende weiterhin als Geschäftsführer gearbeitet, würde weiterhin der Ausschlussgrund der arbeitgeberähnlichen Stellung bestehen, da sich die Regelung der unübertragbaren und unentziehbaren Aufgaben eines Geschäftsführers gemäss neuem GmbH-Recht auch auf Geschäftsführende bezieht, die nicht gleichzeitig Gesellschafter sind (gewählte Geschäftsführer; Art. 810 OR). Wahrscheinlicher erscheint jedoch, dass der Beschwerdeführer nach Übertragung der Firma nicht mehr als Geschäftsführer tätig war, da ab dem 23. April 2009 C.___ als einziger Gesellschafter und Geschäftsführer im Handelsregister eingetragen war. Es stellt sich somit die Frage, was für eine Tätigkeit der Beschwerdeführer nach der Geschäftsübertragung (überhaupt noch) ausgeführt hat. Entweder er hat nicht mehr für die B.___GmbH gearbeitet, dann fällt der Anspruch auf Insolvenzentschädigung aus eben diesem Grund dahin, deckt doch die Insolvenzentschädigung nur Lohnausstände für bereits geleistete Arbeit, nicht aber für jegliche noch offenen Lohnansprüche (vgl. E. 1.1). Oder er hat nur noch untergeordnete Tätigkeiten ausgeübt, wie er dies in seiner Stellungnahme vom 10. Mai 2010 angetönt hat. Darin führte er aus, er habe noch bis zum Ablauf der ordentlichen Kündigungsfrist gearbeitet und die ihm zugewiesenen Aufgaben prompt erledigt (act. G 5.1/5). Diesfalls hätte er unter dem Gesichtspunkt des Insolvenzentschädigungsrechts bestenfalls - soweit nicht gesagt werden müsste, er habe in voller Kenntnis der Uneinbringlichkeit der Forderung weitergearbeitet - Anspruch auf Entschädigung des Lohns, der dieser Tätigkeit entspricht. Indessen ist davon auszugehen, dass die zur Insolvenz der GmbH führenden Umstände bereits unter seiner Ägide als Geschäftsführer eingetreten sind, was wiederum einen Ausschlussgrund darstellt (vgl. E. 1.2, Abschnitt 3). So beschreibt er in seiner Stellungnahme vom 10. Mai 2010, er habe im Frühjahr 2009 noch versucht, für die B.___GmbH eine neue Betriebsstätte zu finden. Auf Grund der schlechten Bonität des Unternehmens sei dies jedoch nicht gelungen. Es habe somit keine Möglichkeit mehr bestanden, dass die Firma operativ tätig sei. Ab April 2009 habe er dann keinen Lohn mehr erhalten (act. G 5.1/5). Auf Grund dieser Schilderung ist anzunehmen, dass die Firma bereits im April 2009 - mithin zu einem Zeitpunkt, als der Beschwerdeführer noch Geschäftsführer war - zahlungsunfähig war. Dass es auch dem Nachfolger des Beschwerdeführers offenbar nicht gelungen ist, ein neues Lokal zu finden und damit die operative Tätigkeit wieder aufzunehmen, vermag daran nichts zu ändern. Der Beschwerdeführer ist somit unter jedem Titel vom Anspruch auf Insolvenzentschädigung ausgeschlossen. Zusammenfassend ist festzustellen, dass es nicht angeht, eine Gesellschaft kurz vor dem Konkurs auf einen Dritten zu übertragen, sich von diesem eine Schuldanerkennung ausstellen zu lassen, sodann den Konkurs abzuwarten, um sich schliesslich bei der Arbeitslosenversicherung schadlos zu.</w:t>
      </w:r>
    </w:p>
    <w:p>
      <w:r>
        <w:rPr>
          <w:b/>
        </w:rPr>
        <w:t>E. 3</w:t>
      </w:r>
    </w:p>
    <w:p>
      <w:r>
        <w:t>3.1  Nach dem Gesagten ist die Beschwerde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